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5325"/>
        <w:gridCol w:w="4246"/>
      </w:tblGrid>
      <w:tr w:rsidR="003E5113" w:rsidRPr="00E41DEC" w:rsidTr="00F74145">
        <w:tc>
          <w:tcPr>
            <w:tcW w:w="5325" w:type="dxa"/>
            <w:shd w:val="clear" w:color="auto" w:fill="auto"/>
          </w:tcPr>
          <w:p w:rsidR="003E5113" w:rsidRPr="00E41DEC" w:rsidRDefault="003E5113" w:rsidP="00F74145">
            <w:pPr>
              <w:rPr>
                <w:noProof w:val="0"/>
                <w:sz w:val="26"/>
                <w:szCs w:val="26"/>
                <w:lang w:val="uk-UA"/>
              </w:rPr>
            </w:pPr>
            <w:r w:rsidRPr="00E41DEC">
              <w:rPr>
                <w:noProof w:val="0"/>
                <w:sz w:val="26"/>
                <w:szCs w:val="26"/>
                <w:lang w:val="uk-UA"/>
              </w:rPr>
              <w:br w:type="page"/>
            </w:r>
            <w:r w:rsidRPr="00E41DEC">
              <w:rPr>
                <w:noProof w:val="0"/>
                <w:sz w:val="26"/>
                <w:szCs w:val="26"/>
                <w:lang w:val="uk-UA"/>
              </w:rPr>
              <w:br w:type="page"/>
            </w:r>
            <w:r w:rsidRPr="00E41DEC">
              <w:rPr>
                <w:noProof w:val="0"/>
                <w:sz w:val="26"/>
                <w:szCs w:val="26"/>
                <w:lang w:val="uk-UA"/>
              </w:rPr>
              <w:br w:type="page"/>
            </w:r>
          </w:p>
        </w:tc>
        <w:tc>
          <w:tcPr>
            <w:tcW w:w="4246" w:type="dxa"/>
            <w:shd w:val="clear" w:color="auto" w:fill="auto"/>
          </w:tcPr>
          <w:p w:rsidR="003E5113" w:rsidRPr="00E41DEC" w:rsidRDefault="003E5113" w:rsidP="00F74145">
            <w:pPr>
              <w:jc w:val="center"/>
              <w:rPr>
                <w:noProof w:val="0"/>
                <w:sz w:val="26"/>
                <w:szCs w:val="26"/>
                <w:lang w:val="uk-UA"/>
              </w:rPr>
            </w:pPr>
            <w:r w:rsidRPr="00E41DEC">
              <w:rPr>
                <w:noProof w:val="0"/>
                <w:sz w:val="26"/>
                <w:szCs w:val="26"/>
                <w:lang w:val="uk-UA"/>
              </w:rPr>
              <w:t>Додаток 1</w:t>
            </w:r>
          </w:p>
          <w:p w:rsidR="003E5113" w:rsidRPr="00E41DEC" w:rsidRDefault="003E5113" w:rsidP="00F74145">
            <w:pPr>
              <w:jc w:val="center"/>
              <w:rPr>
                <w:noProof w:val="0"/>
                <w:sz w:val="26"/>
                <w:szCs w:val="26"/>
                <w:lang w:val="uk-UA"/>
              </w:rPr>
            </w:pPr>
            <w:r w:rsidRPr="00E41DEC">
              <w:rPr>
                <w:noProof w:val="0"/>
                <w:sz w:val="26"/>
                <w:szCs w:val="26"/>
                <w:lang w:val="uk-UA"/>
              </w:rPr>
              <w:t>до Технічного регламенту</w:t>
            </w:r>
          </w:p>
        </w:tc>
      </w:tr>
    </w:tbl>
    <w:p w:rsidR="003E5113" w:rsidRPr="00E41DEC" w:rsidRDefault="003E5113" w:rsidP="003E5113">
      <w:pPr>
        <w:jc w:val="center"/>
        <w:rPr>
          <w:noProof w:val="0"/>
          <w:sz w:val="26"/>
          <w:szCs w:val="26"/>
          <w:lang w:val="uk-UA"/>
        </w:rPr>
      </w:pPr>
    </w:p>
    <w:p w:rsidR="003E5113" w:rsidRPr="00E41DEC" w:rsidRDefault="003E5113" w:rsidP="003E5113">
      <w:pPr>
        <w:jc w:val="center"/>
        <w:rPr>
          <w:noProof w:val="0"/>
          <w:sz w:val="26"/>
          <w:szCs w:val="26"/>
          <w:lang w:val="uk-UA"/>
        </w:rPr>
      </w:pPr>
    </w:p>
    <w:p w:rsidR="003E5113" w:rsidRPr="00C33C49" w:rsidRDefault="003E5113" w:rsidP="003E5113">
      <w:pPr>
        <w:pStyle w:val="a3"/>
        <w:jc w:val="center"/>
        <w:rPr>
          <w:rFonts w:ascii="Times New Roman" w:hAnsi="Times New Roman" w:cs="Times New Roman"/>
          <w:b/>
          <w:noProof w:val="0"/>
          <w:sz w:val="26"/>
          <w:szCs w:val="26"/>
          <w:lang w:val="uk-UA"/>
        </w:rPr>
      </w:pPr>
      <w:r w:rsidRPr="00C33C49">
        <w:rPr>
          <w:rFonts w:ascii="Times New Roman" w:hAnsi="Times New Roman" w:cs="Times New Roman"/>
          <w:b/>
          <w:noProof w:val="0"/>
          <w:sz w:val="26"/>
          <w:szCs w:val="26"/>
          <w:lang w:val="uk-UA"/>
        </w:rPr>
        <w:t>МЕТОД ВИЗНАЧЕННЯ ЗАГАЛЬНИХ ВИМОГ ДО ЕКОДИЗАЙНУ</w:t>
      </w:r>
    </w:p>
    <w:p w:rsidR="003E5113" w:rsidRPr="00E41DEC" w:rsidRDefault="003E5113" w:rsidP="003E511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noProof w:val="0"/>
          <w:sz w:val="26"/>
          <w:szCs w:val="26"/>
          <w:lang w:val="uk-UA"/>
        </w:rPr>
      </w:pPr>
    </w:p>
    <w:p w:rsidR="003E5113" w:rsidRPr="00E41DEC" w:rsidRDefault="003E5113" w:rsidP="003E5113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 xml:space="preserve">Загальні вимоги до </w:t>
      </w:r>
      <w:proofErr w:type="spellStart"/>
      <w:r w:rsidRPr="00E41DEC">
        <w:rPr>
          <w:noProof w:val="0"/>
          <w:sz w:val="26"/>
          <w:szCs w:val="26"/>
          <w:lang w:val="uk-UA"/>
        </w:rPr>
        <w:t>екодизайну</w:t>
      </w:r>
      <w:proofErr w:type="spellEnd"/>
      <w:r w:rsidRPr="00E41DEC">
        <w:rPr>
          <w:noProof w:val="0"/>
          <w:sz w:val="26"/>
          <w:szCs w:val="26"/>
          <w:lang w:val="uk-UA"/>
        </w:rPr>
        <w:t xml:space="preserve"> спрямовані на поліпшення екологічних характеристик продуктів із зосередженням уваги на суттєвих екологічних аспектах цих продуктів без установлення граничних значень. Метод, наведений у цьому додатку, застосовується в разі, коли встановлення граничних значень для групи продуктів, що розглядається, є недоречним. Під час підготовки проекту технічного регламенту з </w:t>
      </w:r>
      <w:proofErr w:type="spellStart"/>
      <w:r w:rsidRPr="00E41DEC">
        <w:rPr>
          <w:noProof w:val="0"/>
          <w:sz w:val="26"/>
          <w:szCs w:val="26"/>
          <w:lang w:val="uk-UA"/>
        </w:rPr>
        <w:t>екодизайну</w:t>
      </w:r>
      <w:proofErr w:type="spellEnd"/>
      <w:r w:rsidRPr="00E41DEC">
        <w:rPr>
          <w:noProof w:val="0"/>
          <w:sz w:val="26"/>
          <w:szCs w:val="26"/>
          <w:lang w:val="uk-UA"/>
        </w:rPr>
        <w:t xml:space="preserve"> необхідно визначити суттєві екологічні аспекти, які повинні бути вказані в такому технічному регламенті.</w:t>
      </w:r>
    </w:p>
    <w:p w:rsidR="003E5113" w:rsidRPr="00E41DEC" w:rsidRDefault="003E5113" w:rsidP="003E5113">
      <w:pPr>
        <w:autoSpaceDE w:val="0"/>
        <w:autoSpaceDN w:val="0"/>
        <w:adjustRightInd w:val="0"/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 xml:space="preserve">При підготовці технічних регламентів з </w:t>
      </w:r>
      <w:proofErr w:type="spellStart"/>
      <w:r w:rsidRPr="00E41DEC">
        <w:rPr>
          <w:noProof w:val="0"/>
          <w:sz w:val="26"/>
          <w:szCs w:val="26"/>
          <w:lang w:val="uk-UA"/>
        </w:rPr>
        <w:t>екодизайну</w:t>
      </w:r>
      <w:proofErr w:type="spellEnd"/>
      <w:r w:rsidRPr="00E41DEC">
        <w:rPr>
          <w:noProof w:val="0"/>
          <w:sz w:val="26"/>
          <w:szCs w:val="26"/>
          <w:lang w:val="uk-UA"/>
        </w:rPr>
        <w:t xml:space="preserve">, якими встановлюються загальні вимоги до </w:t>
      </w:r>
      <w:proofErr w:type="spellStart"/>
      <w:r w:rsidRPr="00E41DEC">
        <w:rPr>
          <w:noProof w:val="0"/>
          <w:sz w:val="26"/>
          <w:szCs w:val="26"/>
          <w:lang w:val="uk-UA"/>
        </w:rPr>
        <w:t>екодизайну</w:t>
      </w:r>
      <w:proofErr w:type="spellEnd"/>
      <w:r w:rsidRPr="00E41DEC">
        <w:rPr>
          <w:noProof w:val="0"/>
          <w:sz w:val="26"/>
          <w:szCs w:val="26"/>
          <w:lang w:val="uk-UA"/>
        </w:rPr>
        <w:t>, необхідно визначити в залежності від продукту, на який поширюється дія такого технічного регламенту:</w:t>
      </w:r>
    </w:p>
    <w:p w:rsidR="003E5113" w:rsidRPr="00E41DEC" w:rsidRDefault="003E5113" w:rsidP="003E5113">
      <w:pPr>
        <w:autoSpaceDE w:val="0"/>
        <w:autoSpaceDN w:val="0"/>
        <w:adjustRightInd w:val="0"/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 xml:space="preserve">відповідні параметри </w:t>
      </w:r>
      <w:proofErr w:type="spellStart"/>
      <w:r w:rsidRPr="00E41DEC">
        <w:rPr>
          <w:noProof w:val="0"/>
          <w:sz w:val="26"/>
          <w:szCs w:val="26"/>
          <w:lang w:val="uk-UA"/>
        </w:rPr>
        <w:t>екодизайну</w:t>
      </w:r>
      <w:proofErr w:type="spellEnd"/>
      <w:r w:rsidRPr="00E41DEC">
        <w:rPr>
          <w:noProof w:val="0"/>
          <w:sz w:val="26"/>
          <w:szCs w:val="26"/>
          <w:lang w:val="uk-UA"/>
        </w:rPr>
        <w:t xml:space="preserve"> з числа наведених у частині 1 цього додатка;</w:t>
      </w:r>
    </w:p>
    <w:p w:rsidR="003E5113" w:rsidRPr="00E41DEC" w:rsidRDefault="003E5113" w:rsidP="003E5113">
      <w:pPr>
        <w:autoSpaceDE w:val="0"/>
        <w:autoSpaceDN w:val="0"/>
        <w:adjustRightInd w:val="0"/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>вимоги, які стосуються надання інформації, з числа наведених у частині 2 цього додатка;</w:t>
      </w:r>
    </w:p>
    <w:p w:rsidR="003E5113" w:rsidRPr="00E41DEC" w:rsidRDefault="003E5113" w:rsidP="003E5113">
      <w:pPr>
        <w:autoSpaceDE w:val="0"/>
        <w:autoSpaceDN w:val="0"/>
        <w:adjustRightInd w:val="0"/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>вимоги до виробника з числа наведених у частині 3 цього додатка.</w:t>
      </w:r>
    </w:p>
    <w:p w:rsidR="003E5113" w:rsidRPr="00E41DEC" w:rsidRDefault="003E5113" w:rsidP="003E5113">
      <w:pPr>
        <w:autoSpaceDE w:val="0"/>
        <w:autoSpaceDN w:val="0"/>
        <w:adjustRightInd w:val="0"/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</w:p>
    <w:p w:rsidR="003E5113" w:rsidRPr="00C33C49" w:rsidRDefault="003E5113" w:rsidP="003E5113">
      <w:pPr>
        <w:spacing w:line="360" w:lineRule="auto"/>
        <w:jc w:val="center"/>
        <w:rPr>
          <w:b/>
          <w:noProof w:val="0"/>
          <w:sz w:val="26"/>
          <w:szCs w:val="26"/>
          <w:lang w:val="uk-UA"/>
        </w:rPr>
      </w:pPr>
      <w:r w:rsidRPr="00C33C49">
        <w:rPr>
          <w:b/>
          <w:noProof w:val="0"/>
          <w:sz w:val="26"/>
          <w:szCs w:val="26"/>
          <w:lang w:val="uk-UA"/>
        </w:rPr>
        <w:t xml:space="preserve">Частина 1. Параметри </w:t>
      </w:r>
      <w:proofErr w:type="spellStart"/>
      <w:r w:rsidRPr="00C33C49">
        <w:rPr>
          <w:b/>
          <w:noProof w:val="0"/>
          <w:sz w:val="26"/>
          <w:szCs w:val="26"/>
          <w:lang w:val="uk-UA"/>
        </w:rPr>
        <w:t>екодизайну</w:t>
      </w:r>
      <w:proofErr w:type="spellEnd"/>
      <w:r w:rsidRPr="00C33C49">
        <w:rPr>
          <w:b/>
          <w:noProof w:val="0"/>
          <w:sz w:val="26"/>
          <w:szCs w:val="26"/>
          <w:lang w:val="uk-UA"/>
        </w:rPr>
        <w:t xml:space="preserve"> для продуктів</w:t>
      </w:r>
    </w:p>
    <w:p w:rsidR="003E5113" w:rsidRPr="00E41DEC" w:rsidRDefault="00267F0B" w:rsidP="003E5113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>
        <w:rPr>
          <w:noProof w:val="0"/>
          <w:sz w:val="26"/>
          <w:szCs w:val="26"/>
          <w:lang w:val="uk-UA"/>
        </w:rPr>
        <w:t>1.</w:t>
      </w:r>
      <w:r w:rsidR="003E5113" w:rsidRPr="00E41DEC">
        <w:rPr>
          <w:noProof w:val="0"/>
          <w:sz w:val="26"/>
          <w:szCs w:val="26"/>
          <w:lang w:val="uk-UA"/>
        </w:rPr>
        <w:t xml:space="preserve"> Суттєві екологічні аспекти в тій мірі, в якій вони стосуються </w:t>
      </w:r>
      <w:r w:rsidR="007E0DAF">
        <w:rPr>
          <w:noProof w:val="0"/>
          <w:sz w:val="26"/>
          <w:szCs w:val="26"/>
          <w:lang w:val="uk-UA"/>
        </w:rPr>
        <w:t>дизайну</w:t>
      </w:r>
      <w:r w:rsidR="003E5113" w:rsidRPr="00E41DEC">
        <w:rPr>
          <w:noProof w:val="0"/>
          <w:sz w:val="26"/>
          <w:szCs w:val="26"/>
          <w:lang w:val="uk-UA"/>
        </w:rPr>
        <w:t xml:space="preserve"> продукту, визначаються стосовно таких етапів життєвого циклу продукту:</w:t>
      </w:r>
    </w:p>
    <w:p w:rsidR="003E5113" w:rsidRPr="00E41DEC" w:rsidRDefault="003E5113" w:rsidP="003E5113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>1) вибору і використання сировини;</w:t>
      </w:r>
    </w:p>
    <w:p w:rsidR="003E5113" w:rsidRPr="00E41DEC" w:rsidRDefault="003E5113" w:rsidP="003E5113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>2) виробництва;</w:t>
      </w:r>
    </w:p>
    <w:p w:rsidR="003E5113" w:rsidRPr="00E41DEC" w:rsidRDefault="003E5113" w:rsidP="003E5113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>3) пакування, транспортування і розповсюдження;</w:t>
      </w:r>
    </w:p>
    <w:p w:rsidR="003E5113" w:rsidRPr="00E41DEC" w:rsidRDefault="003E5113" w:rsidP="003E5113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>4) монтажу і технічного обслуговування;</w:t>
      </w:r>
    </w:p>
    <w:p w:rsidR="003E5113" w:rsidRPr="00E41DEC" w:rsidRDefault="003E5113" w:rsidP="003E5113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>5) використання;</w:t>
      </w:r>
    </w:p>
    <w:p w:rsidR="003E5113" w:rsidRPr="00E41DEC" w:rsidRDefault="003E5113" w:rsidP="003E5113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>6) кінця строку служби, під яким розуміється стан продукту, який досяг закінчення строку свого першого використання, до його остаточного видалення.</w:t>
      </w:r>
    </w:p>
    <w:p w:rsidR="003E5113" w:rsidRPr="00E41DEC" w:rsidRDefault="003E5113" w:rsidP="003E5113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>2. Для кожного етапу життєвого циклу продукту у відповідних випадках необхідно оцінити такі екологічні аспекти:</w:t>
      </w:r>
    </w:p>
    <w:p w:rsidR="003E5113" w:rsidRPr="00E41DEC" w:rsidRDefault="003E5113" w:rsidP="003E5113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lastRenderedPageBreak/>
        <w:t>1) прогнозоване споживання матеріалів, енергії та інших ресурсів (таких як прісна вода);</w:t>
      </w:r>
    </w:p>
    <w:p w:rsidR="003E5113" w:rsidRPr="00E41DEC" w:rsidRDefault="003E5113" w:rsidP="003E5113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>2) очікувані викиди в атмосферне повітря, воду чи ґрунт;</w:t>
      </w:r>
    </w:p>
    <w:p w:rsidR="003E5113" w:rsidRPr="00E41DEC" w:rsidRDefault="003E5113" w:rsidP="003E5113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>3) очікуване забруднення за рахунок фізичних впливів (таких як шум, вібрація, випромінювання та електромагнітні поля);</w:t>
      </w:r>
    </w:p>
    <w:p w:rsidR="003E5113" w:rsidRPr="00E41DEC" w:rsidRDefault="003E5113" w:rsidP="003E5113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>4) очікуване утворення відходів;</w:t>
      </w:r>
    </w:p>
    <w:p w:rsidR="003E5113" w:rsidRPr="00E41DEC" w:rsidRDefault="003E5113" w:rsidP="003E5113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>5) можливості для повторного використання, переробки і утилізації матеріалів та/або енергії з урахуванням законодавства про відходи електричного та електронного обладнання.</w:t>
      </w:r>
    </w:p>
    <w:p w:rsidR="003E5113" w:rsidRPr="00E41DEC" w:rsidRDefault="003E5113" w:rsidP="003E5113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 xml:space="preserve">3. Для оцінювання потенціалу поліпшення екологічних аспектів, зазначених у пункті 2 цієї частини, необхідно в залежності від обставин використовувати, зокрема, такі параметри </w:t>
      </w:r>
      <w:proofErr w:type="spellStart"/>
      <w:r w:rsidRPr="00E41DEC">
        <w:rPr>
          <w:noProof w:val="0"/>
          <w:sz w:val="26"/>
          <w:szCs w:val="26"/>
          <w:lang w:val="uk-UA"/>
        </w:rPr>
        <w:t>екодизайну</w:t>
      </w:r>
      <w:proofErr w:type="spellEnd"/>
      <w:r w:rsidRPr="00E41DEC">
        <w:rPr>
          <w:noProof w:val="0"/>
          <w:sz w:val="26"/>
          <w:szCs w:val="26"/>
          <w:lang w:val="uk-UA"/>
        </w:rPr>
        <w:t>, доповнені в разі потреби іншими параметрами:</w:t>
      </w:r>
    </w:p>
    <w:p w:rsidR="003E5113" w:rsidRPr="00E41DEC" w:rsidRDefault="003E5113" w:rsidP="003E5113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>1) масу і об’єм продукту;</w:t>
      </w:r>
    </w:p>
    <w:p w:rsidR="003E5113" w:rsidRPr="00E41DEC" w:rsidRDefault="003E5113" w:rsidP="003E5113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>2) використання матеріалів, отриманих у результаті діяльності з переробки;</w:t>
      </w:r>
    </w:p>
    <w:p w:rsidR="003E5113" w:rsidRPr="00E41DEC" w:rsidRDefault="003E5113" w:rsidP="003E5113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>3) споживання енергії, води та інших ресурсів на протязі всього життєвого циклу;</w:t>
      </w:r>
    </w:p>
    <w:p w:rsidR="003E5113" w:rsidRPr="00E41DEC" w:rsidRDefault="003E5113" w:rsidP="003E5113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 xml:space="preserve">4) використання речовин, класифікованих як небезпечні для здоров’я та/або навколишнього середовища </w:t>
      </w:r>
      <w:r w:rsidRPr="00403A64">
        <w:rPr>
          <w:noProof w:val="0"/>
          <w:sz w:val="26"/>
          <w:szCs w:val="26"/>
          <w:lang w:val="uk-UA"/>
        </w:rPr>
        <w:t xml:space="preserve">відповідно до </w:t>
      </w:r>
      <w:r w:rsidR="00403A64" w:rsidRPr="00403A64">
        <w:rPr>
          <w:noProof w:val="0"/>
          <w:sz w:val="26"/>
          <w:szCs w:val="26"/>
          <w:lang w:val="uk-UA"/>
        </w:rPr>
        <w:t xml:space="preserve">чинного законодавства, зокрема </w:t>
      </w:r>
      <w:r w:rsidRPr="00403A64">
        <w:rPr>
          <w:noProof w:val="0"/>
          <w:sz w:val="26"/>
          <w:szCs w:val="26"/>
          <w:lang w:val="uk-UA"/>
        </w:rPr>
        <w:t>постанови Кабінету Міністрів України від 3 грудня 2008 р. № 1057 “Про затвердження Технічного регламенту обмеження використання деяких небезпечних речовин в електричному та електронному обладнанні” (Офіційний вісник Ук</w:t>
      </w:r>
      <w:r w:rsidR="00403A64">
        <w:rPr>
          <w:noProof w:val="0"/>
          <w:sz w:val="26"/>
          <w:szCs w:val="26"/>
          <w:lang w:val="uk-UA"/>
        </w:rPr>
        <w:t>раїни, 2008 р., № 94, ст. 3109)</w:t>
      </w:r>
      <w:r w:rsidRPr="00403A64">
        <w:rPr>
          <w:noProof w:val="0"/>
          <w:sz w:val="26"/>
          <w:szCs w:val="26"/>
          <w:lang w:val="uk-UA"/>
        </w:rPr>
        <w:t>;</w:t>
      </w:r>
    </w:p>
    <w:p w:rsidR="003E5113" w:rsidRPr="00E41DEC" w:rsidRDefault="003E5113" w:rsidP="003E5113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>5) кількість і характер витратних матеріалів, необхідних для належного використання та технічного обслуговування;</w:t>
      </w:r>
    </w:p>
    <w:p w:rsidR="003E5113" w:rsidRPr="00E41DEC" w:rsidRDefault="003E5113" w:rsidP="003E5113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 xml:space="preserve">6) </w:t>
      </w:r>
      <w:r w:rsidR="007E0DAF">
        <w:rPr>
          <w:noProof w:val="0"/>
          <w:sz w:val="26"/>
          <w:szCs w:val="26"/>
          <w:lang w:val="uk-UA"/>
        </w:rPr>
        <w:t>легкість</w:t>
      </w:r>
      <w:r w:rsidRPr="00E41DEC">
        <w:rPr>
          <w:noProof w:val="0"/>
          <w:sz w:val="26"/>
          <w:szCs w:val="26"/>
          <w:lang w:val="uk-UA"/>
        </w:rPr>
        <w:t xml:space="preserve"> повторного використання та переробки, що виражається через:</w:t>
      </w:r>
    </w:p>
    <w:p w:rsidR="003E5113" w:rsidRPr="00E41DEC" w:rsidRDefault="003E5113" w:rsidP="003E5113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>кількість використаних матеріалів і компонентів;</w:t>
      </w:r>
    </w:p>
    <w:p w:rsidR="003E5113" w:rsidRPr="00E41DEC" w:rsidRDefault="003E5113" w:rsidP="003E5113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>використання стандартних компонентів;</w:t>
      </w:r>
    </w:p>
    <w:p w:rsidR="003E5113" w:rsidRPr="00E41DEC" w:rsidRDefault="003E5113" w:rsidP="003E5113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>час, необхідний для розбирання;</w:t>
      </w:r>
    </w:p>
    <w:p w:rsidR="003E5113" w:rsidRPr="00E41DEC" w:rsidRDefault="003E5113" w:rsidP="003E5113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>складність інструментів, необхідних для розбирання;</w:t>
      </w:r>
    </w:p>
    <w:p w:rsidR="003E5113" w:rsidRPr="00E41DEC" w:rsidRDefault="003E5113" w:rsidP="003E5113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 xml:space="preserve">використання стандартів кодування компонентів і матеріалів для ідентифікації компонентів і матеріалів, придатних для повторного використання та </w:t>
      </w:r>
      <w:r w:rsidRPr="00E41DEC">
        <w:rPr>
          <w:noProof w:val="0"/>
          <w:sz w:val="26"/>
          <w:szCs w:val="26"/>
          <w:lang w:val="uk-UA"/>
        </w:rPr>
        <w:lastRenderedPageBreak/>
        <w:t>переробки (у тому числі маркування пластмасових деталей відповідно до міжнародних стандартів ISO);</w:t>
      </w:r>
    </w:p>
    <w:p w:rsidR="003E5113" w:rsidRPr="00E41DEC" w:rsidRDefault="003E5113" w:rsidP="003E5113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>використання матеріалів, що легко переробляються;</w:t>
      </w:r>
    </w:p>
    <w:p w:rsidR="003E5113" w:rsidRPr="00E41DEC" w:rsidRDefault="003E5113" w:rsidP="003E5113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>легкий доступ до цінних та інших компонентів і матеріалів, придатних для переробки;</w:t>
      </w:r>
    </w:p>
    <w:p w:rsidR="003E5113" w:rsidRPr="00E41DEC" w:rsidRDefault="003E5113" w:rsidP="003E5113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>легкий доступ до компонентів і матеріалів, що містять небезпечні речовини;</w:t>
      </w:r>
    </w:p>
    <w:p w:rsidR="003E5113" w:rsidRPr="00E41DEC" w:rsidRDefault="003E5113" w:rsidP="003E5113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>7) включення використаних компонентів;</w:t>
      </w:r>
    </w:p>
    <w:p w:rsidR="003E5113" w:rsidRPr="00E41DEC" w:rsidRDefault="003E5113" w:rsidP="003E5113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>8) уникнення технічних рішень, які завдають шкоди повторному використанню та переробці компонентів і цілих приладів;</w:t>
      </w:r>
    </w:p>
    <w:p w:rsidR="003E5113" w:rsidRPr="00E41DEC" w:rsidRDefault="003E5113" w:rsidP="003E5113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>9) подовження строку служби, що виражається через мінімальний гарантований строк служби, мінімальний час наявності запасних частин, модульність, можливість модернізації та ремонтопридатність;</w:t>
      </w:r>
    </w:p>
    <w:p w:rsidR="003E5113" w:rsidRPr="00E41DEC" w:rsidRDefault="003E5113" w:rsidP="003E5113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>10) кількість утворених відходів і утворених небезпечних відходів;</w:t>
      </w:r>
    </w:p>
    <w:p w:rsidR="003E5113" w:rsidRPr="00E41DEC" w:rsidRDefault="003E5113" w:rsidP="003E5113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 xml:space="preserve">11) викиди в атмосферне повітря (парникові гази, </w:t>
      </w:r>
      <w:proofErr w:type="spellStart"/>
      <w:r w:rsidRPr="00E41DEC">
        <w:rPr>
          <w:noProof w:val="0"/>
          <w:sz w:val="26"/>
          <w:szCs w:val="26"/>
          <w:lang w:val="uk-UA"/>
        </w:rPr>
        <w:t>підкислювачі</w:t>
      </w:r>
      <w:proofErr w:type="spellEnd"/>
      <w:r w:rsidRPr="00E41DEC">
        <w:rPr>
          <w:noProof w:val="0"/>
          <w:sz w:val="26"/>
          <w:szCs w:val="26"/>
          <w:lang w:val="uk-UA"/>
        </w:rPr>
        <w:t xml:space="preserve">, леткі органічні сполуки, </w:t>
      </w:r>
      <w:proofErr w:type="spellStart"/>
      <w:r w:rsidRPr="00E41DEC">
        <w:rPr>
          <w:noProof w:val="0"/>
          <w:sz w:val="26"/>
          <w:szCs w:val="26"/>
          <w:lang w:val="uk-UA"/>
        </w:rPr>
        <w:t>озоноруйнівні</w:t>
      </w:r>
      <w:proofErr w:type="spellEnd"/>
      <w:r w:rsidRPr="00E41DEC">
        <w:rPr>
          <w:noProof w:val="0"/>
          <w:sz w:val="26"/>
          <w:szCs w:val="26"/>
          <w:lang w:val="uk-UA"/>
        </w:rPr>
        <w:t xml:space="preserve"> речовини, стійкі органічні забруднювачі, важкі метали, дрібні та завислі тверді частинки) без обмеження застосування законодавства </w:t>
      </w:r>
      <w:r w:rsidRPr="00E41DEC">
        <w:rPr>
          <w:sz w:val="26"/>
          <w:szCs w:val="26"/>
          <w:lang w:val="uk-UA"/>
        </w:rPr>
        <w:t xml:space="preserve">щодо заходів проти викидів газоподібних забруднювачів і твердих частинок з двигунів внутрішнього згоряння, які встановлюються на </w:t>
      </w:r>
      <w:proofErr w:type="spellStart"/>
      <w:r w:rsidRPr="00E41DEC">
        <w:rPr>
          <w:noProof w:val="0"/>
          <w:sz w:val="26"/>
          <w:szCs w:val="26"/>
          <w:lang w:val="uk-UA"/>
        </w:rPr>
        <w:t>позашляховій</w:t>
      </w:r>
      <w:proofErr w:type="spellEnd"/>
      <w:r w:rsidRPr="00E41DEC">
        <w:rPr>
          <w:noProof w:val="0"/>
          <w:sz w:val="26"/>
          <w:szCs w:val="26"/>
          <w:lang w:val="uk-UA"/>
        </w:rPr>
        <w:t xml:space="preserve"> рухомій техніці;</w:t>
      </w:r>
    </w:p>
    <w:p w:rsidR="003E5113" w:rsidRPr="00E41DEC" w:rsidRDefault="003E5113" w:rsidP="003E5113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>12) викиди у воду (важкі метали, речовини з несприятливим впливом на кисневий баланс, стійкі органічні забруднювачі);</w:t>
      </w:r>
    </w:p>
    <w:p w:rsidR="003E5113" w:rsidRPr="00E41DEC" w:rsidRDefault="003E5113" w:rsidP="003E5113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>13) викиди у ґрунт (особливо витік і розливи небезпечних речовин протягом етапу використання продукту і ймовірність вилуговування після його видалення як відходів).</w:t>
      </w:r>
    </w:p>
    <w:p w:rsidR="003E5113" w:rsidRPr="00284102" w:rsidRDefault="003E5113" w:rsidP="003E5113">
      <w:pPr>
        <w:spacing w:line="360" w:lineRule="auto"/>
        <w:jc w:val="center"/>
        <w:rPr>
          <w:b/>
          <w:noProof w:val="0"/>
          <w:sz w:val="26"/>
          <w:szCs w:val="26"/>
          <w:lang w:val="uk-UA"/>
        </w:rPr>
      </w:pPr>
      <w:r w:rsidRPr="00284102">
        <w:rPr>
          <w:b/>
          <w:noProof w:val="0"/>
          <w:sz w:val="26"/>
          <w:szCs w:val="26"/>
          <w:lang w:val="uk-UA"/>
        </w:rPr>
        <w:t>Частина 2. Вимоги, які стосуються надання інформації</w:t>
      </w:r>
    </w:p>
    <w:p w:rsidR="003E5113" w:rsidRPr="00E41DEC" w:rsidRDefault="00267F0B" w:rsidP="003E5113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>
        <w:rPr>
          <w:noProof w:val="0"/>
          <w:sz w:val="26"/>
          <w:szCs w:val="26"/>
          <w:lang w:val="uk-UA"/>
        </w:rPr>
        <w:t xml:space="preserve">1. </w:t>
      </w:r>
      <w:r w:rsidR="003E5113" w:rsidRPr="00E41DEC">
        <w:rPr>
          <w:noProof w:val="0"/>
          <w:sz w:val="26"/>
          <w:szCs w:val="26"/>
          <w:lang w:val="uk-UA"/>
        </w:rPr>
        <w:t xml:space="preserve">Згідно з технічними регламентами з </w:t>
      </w:r>
      <w:proofErr w:type="spellStart"/>
      <w:r w:rsidR="003E5113" w:rsidRPr="00E41DEC">
        <w:rPr>
          <w:noProof w:val="0"/>
          <w:sz w:val="26"/>
          <w:szCs w:val="26"/>
          <w:lang w:val="uk-UA"/>
        </w:rPr>
        <w:t>екодизайну</w:t>
      </w:r>
      <w:proofErr w:type="spellEnd"/>
      <w:r w:rsidR="003E5113" w:rsidRPr="00E41DEC">
        <w:rPr>
          <w:noProof w:val="0"/>
          <w:sz w:val="26"/>
          <w:szCs w:val="26"/>
          <w:lang w:val="uk-UA"/>
        </w:rPr>
        <w:t xml:space="preserve"> від виробника може вимагатися надання інформації, яка може мати вплив на спосіб поводження з продуктом, його використання чи переробки іншими, ніж виробник, особами. Ця інформація залежно від обставин може включати:</w:t>
      </w:r>
    </w:p>
    <w:p w:rsidR="003E5113" w:rsidRPr="00E41DEC" w:rsidRDefault="003E5113" w:rsidP="003E5113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>1) інформацію від проектувальника, яка стосується виробничого процесу;</w:t>
      </w:r>
    </w:p>
    <w:p w:rsidR="003E5113" w:rsidRPr="00E41DEC" w:rsidRDefault="003E5113" w:rsidP="003E5113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 xml:space="preserve">2) інформацію для </w:t>
      </w:r>
      <w:r w:rsidR="007E0DAF">
        <w:rPr>
          <w:noProof w:val="0"/>
          <w:sz w:val="26"/>
          <w:szCs w:val="26"/>
          <w:lang w:val="uk-UA"/>
        </w:rPr>
        <w:t>кінцевих користувачів</w:t>
      </w:r>
      <w:r w:rsidRPr="00E41DEC">
        <w:rPr>
          <w:noProof w:val="0"/>
          <w:sz w:val="26"/>
          <w:szCs w:val="26"/>
          <w:lang w:val="uk-UA"/>
        </w:rPr>
        <w:t xml:space="preserve"> про суттєві екологічні </w:t>
      </w:r>
      <w:r w:rsidRPr="00267F0B">
        <w:rPr>
          <w:noProof w:val="0"/>
          <w:spacing w:val="-2"/>
          <w:sz w:val="26"/>
          <w:szCs w:val="26"/>
          <w:lang w:val="uk-UA"/>
        </w:rPr>
        <w:t>характеристики продукту, яка супроводжує продукт під час його введення в обіг</w:t>
      </w:r>
      <w:r w:rsidR="00267F0B" w:rsidRPr="00267F0B">
        <w:rPr>
          <w:noProof w:val="0"/>
          <w:spacing w:val="-2"/>
          <w:sz w:val="26"/>
          <w:szCs w:val="26"/>
          <w:lang w:val="uk-UA"/>
        </w:rPr>
        <w:t xml:space="preserve"> </w:t>
      </w:r>
      <w:r w:rsidRPr="00267F0B">
        <w:rPr>
          <w:noProof w:val="0"/>
          <w:spacing w:val="-2"/>
          <w:sz w:val="26"/>
          <w:szCs w:val="26"/>
          <w:lang w:val="uk-UA"/>
        </w:rPr>
        <w:t>для</w:t>
      </w:r>
      <w:r w:rsidRPr="00E41DEC">
        <w:rPr>
          <w:noProof w:val="0"/>
          <w:sz w:val="26"/>
          <w:szCs w:val="26"/>
          <w:lang w:val="uk-UA"/>
        </w:rPr>
        <w:t xml:space="preserve"> </w:t>
      </w:r>
      <w:r w:rsidRPr="00E41DEC">
        <w:rPr>
          <w:noProof w:val="0"/>
          <w:sz w:val="26"/>
          <w:szCs w:val="26"/>
          <w:lang w:val="uk-UA"/>
        </w:rPr>
        <w:lastRenderedPageBreak/>
        <w:t xml:space="preserve">того, щоб надати </w:t>
      </w:r>
      <w:r w:rsidR="007E0DAF">
        <w:rPr>
          <w:noProof w:val="0"/>
          <w:sz w:val="26"/>
          <w:szCs w:val="26"/>
          <w:lang w:val="uk-UA"/>
        </w:rPr>
        <w:t>кінцевим користувачам</w:t>
      </w:r>
      <w:r w:rsidRPr="00E41DEC">
        <w:rPr>
          <w:noProof w:val="0"/>
          <w:sz w:val="26"/>
          <w:szCs w:val="26"/>
          <w:lang w:val="uk-UA"/>
        </w:rPr>
        <w:t xml:space="preserve"> можливість порівняння цих аспектів продуктів;</w:t>
      </w:r>
    </w:p>
    <w:p w:rsidR="003E5113" w:rsidRPr="00E41DEC" w:rsidRDefault="003E5113" w:rsidP="003E5113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 xml:space="preserve">3) інформацію для </w:t>
      </w:r>
      <w:r w:rsidR="007E0DAF">
        <w:rPr>
          <w:noProof w:val="0"/>
          <w:sz w:val="26"/>
          <w:szCs w:val="26"/>
          <w:lang w:val="uk-UA"/>
        </w:rPr>
        <w:t>кінцевих користувачів</w:t>
      </w:r>
      <w:r w:rsidRPr="00E41DEC">
        <w:rPr>
          <w:noProof w:val="0"/>
          <w:sz w:val="26"/>
          <w:szCs w:val="26"/>
          <w:lang w:val="uk-UA"/>
        </w:rPr>
        <w:t xml:space="preserve"> про те, як монтувати, використовувати та здійснювати технічне обслуговування продукту для того, щоб мінімізувати його вплив на навколишнє середовище та забезпечити оптимальний очікуваний строк служби, а також про те, як повернути продукт у кінці строку служби, а у відповідних випадках – інформацію про строк наявності запасних частин та про можливості модернізації продуктів;</w:t>
      </w:r>
    </w:p>
    <w:p w:rsidR="003E5113" w:rsidRPr="00E41DEC" w:rsidRDefault="003E5113" w:rsidP="003E5113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>4) інформацію для підприємств з обробки відходів стосовно розбирання, переробки чи видалення продукту в кінці строку служби.</w:t>
      </w:r>
    </w:p>
    <w:p w:rsidR="003E5113" w:rsidRPr="00E22871" w:rsidRDefault="00E22871" w:rsidP="003E5113">
      <w:pPr>
        <w:spacing w:line="360" w:lineRule="auto"/>
        <w:ind w:firstLine="709"/>
        <w:jc w:val="both"/>
        <w:rPr>
          <w:noProof w:val="0"/>
          <w:spacing w:val="-2"/>
          <w:sz w:val="26"/>
          <w:szCs w:val="26"/>
          <w:lang w:val="uk-UA"/>
        </w:rPr>
      </w:pPr>
      <w:r w:rsidRPr="00E22871">
        <w:rPr>
          <w:noProof w:val="0"/>
          <w:spacing w:val="-2"/>
          <w:sz w:val="26"/>
          <w:szCs w:val="26"/>
          <w:lang w:val="uk-UA"/>
        </w:rPr>
        <w:t xml:space="preserve">2. </w:t>
      </w:r>
      <w:r w:rsidR="003E5113" w:rsidRPr="00E22871">
        <w:rPr>
          <w:noProof w:val="0"/>
          <w:spacing w:val="-2"/>
          <w:sz w:val="26"/>
          <w:szCs w:val="26"/>
          <w:lang w:val="uk-UA"/>
        </w:rPr>
        <w:t>Зазначену інформацію в усіх випадках, ко</w:t>
      </w:r>
      <w:r>
        <w:rPr>
          <w:noProof w:val="0"/>
          <w:spacing w:val="-2"/>
          <w:sz w:val="26"/>
          <w:szCs w:val="26"/>
          <w:lang w:val="uk-UA"/>
        </w:rPr>
        <w:t xml:space="preserve">ли це є можливим, слід наводити </w:t>
      </w:r>
      <w:r w:rsidR="003E5113" w:rsidRPr="00E22871">
        <w:rPr>
          <w:noProof w:val="0"/>
          <w:spacing w:val="-2"/>
          <w:sz w:val="26"/>
          <w:szCs w:val="26"/>
          <w:lang w:val="uk-UA"/>
        </w:rPr>
        <w:t>на самому продукті.</w:t>
      </w:r>
    </w:p>
    <w:p w:rsidR="003E5113" w:rsidRPr="00E22871" w:rsidRDefault="00E22871" w:rsidP="003E5113">
      <w:pPr>
        <w:spacing w:line="360" w:lineRule="auto"/>
        <w:ind w:firstLine="709"/>
        <w:jc w:val="both"/>
        <w:rPr>
          <w:noProof w:val="0"/>
          <w:spacing w:val="-2"/>
          <w:sz w:val="26"/>
          <w:szCs w:val="26"/>
          <w:lang w:val="uk-UA"/>
        </w:rPr>
      </w:pPr>
      <w:r w:rsidRPr="00E22871">
        <w:rPr>
          <w:noProof w:val="0"/>
          <w:spacing w:val="-2"/>
          <w:sz w:val="26"/>
          <w:szCs w:val="26"/>
          <w:lang w:val="uk-UA"/>
        </w:rPr>
        <w:t xml:space="preserve">3. </w:t>
      </w:r>
      <w:r w:rsidR="003E5113" w:rsidRPr="00E22871">
        <w:rPr>
          <w:noProof w:val="0"/>
          <w:spacing w:val="-2"/>
          <w:sz w:val="26"/>
          <w:szCs w:val="26"/>
          <w:lang w:val="uk-UA"/>
        </w:rPr>
        <w:t>Ця інформація повинна надаватися з урахуванням обов’язків, установлених іншими актами законодавства, зокрема законодавства про відходи електричного та електронного обладнання.</w:t>
      </w:r>
    </w:p>
    <w:p w:rsidR="003E5113" w:rsidRPr="00E41DEC" w:rsidRDefault="003E5113" w:rsidP="003E5113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</w:p>
    <w:p w:rsidR="003E5113" w:rsidRPr="00284102" w:rsidRDefault="003E5113" w:rsidP="003E5113">
      <w:pPr>
        <w:pStyle w:val="a3"/>
        <w:spacing w:line="360" w:lineRule="auto"/>
        <w:jc w:val="center"/>
        <w:rPr>
          <w:rFonts w:ascii="Times New Roman" w:hAnsi="Times New Roman" w:cs="Times New Roman"/>
          <w:b/>
          <w:noProof w:val="0"/>
          <w:sz w:val="26"/>
          <w:szCs w:val="26"/>
          <w:lang w:val="uk-UA"/>
        </w:rPr>
      </w:pPr>
      <w:r w:rsidRPr="00284102">
        <w:rPr>
          <w:rFonts w:ascii="Times New Roman" w:hAnsi="Times New Roman" w:cs="Times New Roman"/>
          <w:b/>
          <w:noProof w:val="0"/>
          <w:sz w:val="26"/>
          <w:szCs w:val="26"/>
          <w:lang w:val="uk-UA"/>
        </w:rPr>
        <w:t>Частина 3. Вимоги до виробника</w:t>
      </w:r>
    </w:p>
    <w:p w:rsidR="003E5113" w:rsidRPr="00E22871" w:rsidRDefault="003E5113" w:rsidP="003E511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noProof w:val="0"/>
          <w:spacing w:val="-2"/>
          <w:sz w:val="26"/>
          <w:szCs w:val="26"/>
          <w:lang w:val="uk-UA"/>
        </w:rPr>
      </w:pPr>
      <w:r w:rsidRPr="00E22871">
        <w:rPr>
          <w:rFonts w:ascii="Times New Roman" w:hAnsi="Times New Roman" w:cs="Times New Roman"/>
          <w:noProof w:val="0"/>
          <w:spacing w:val="-2"/>
          <w:sz w:val="26"/>
          <w:szCs w:val="26"/>
          <w:lang w:val="uk-UA"/>
        </w:rPr>
        <w:t xml:space="preserve">1. При розгляді екологічних аспектів, що визначені в технічному регламенті з </w:t>
      </w:r>
      <w:proofErr w:type="spellStart"/>
      <w:r w:rsidRPr="00E22871">
        <w:rPr>
          <w:rFonts w:ascii="Times New Roman" w:hAnsi="Times New Roman" w:cs="Times New Roman"/>
          <w:noProof w:val="0"/>
          <w:spacing w:val="-2"/>
          <w:sz w:val="26"/>
          <w:szCs w:val="26"/>
          <w:lang w:val="uk-UA"/>
        </w:rPr>
        <w:t>екодизайну</w:t>
      </w:r>
      <w:proofErr w:type="spellEnd"/>
      <w:r w:rsidRPr="00E22871">
        <w:rPr>
          <w:rFonts w:ascii="Times New Roman" w:hAnsi="Times New Roman" w:cs="Times New Roman"/>
          <w:noProof w:val="0"/>
          <w:spacing w:val="-2"/>
          <w:sz w:val="26"/>
          <w:szCs w:val="26"/>
          <w:lang w:val="uk-UA"/>
        </w:rPr>
        <w:t xml:space="preserve">, як такі, на які можна істотним чином впливати через </w:t>
      </w:r>
      <w:r w:rsidR="007E0DAF" w:rsidRPr="00E22871">
        <w:rPr>
          <w:rFonts w:ascii="Times New Roman" w:hAnsi="Times New Roman" w:cs="Times New Roman"/>
          <w:noProof w:val="0"/>
          <w:spacing w:val="-2"/>
          <w:sz w:val="26"/>
          <w:szCs w:val="26"/>
          <w:lang w:val="uk-UA"/>
        </w:rPr>
        <w:t>дизайн</w:t>
      </w:r>
      <w:r w:rsidRPr="00E22871">
        <w:rPr>
          <w:rFonts w:ascii="Times New Roman" w:hAnsi="Times New Roman" w:cs="Times New Roman"/>
          <w:noProof w:val="0"/>
          <w:spacing w:val="-2"/>
          <w:sz w:val="26"/>
          <w:szCs w:val="26"/>
          <w:lang w:val="uk-UA"/>
        </w:rPr>
        <w:t xml:space="preserve"> продукту, виробники продуктів виконують оцінку моделі продукту на протязі всього його життєвого циклу виходячи з реалістичних припущень щодо нормальних умов використання і призначення продукту. Інші екологічні аспекти можуть досліджуватися на добровільній основі.</w:t>
      </w:r>
    </w:p>
    <w:p w:rsidR="003E5113" w:rsidRPr="00E22871" w:rsidRDefault="003E5113" w:rsidP="003E511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noProof w:val="0"/>
          <w:spacing w:val="-2"/>
          <w:sz w:val="26"/>
          <w:szCs w:val="26"/>
          <w:lang w:val="uk-UA"/>
        </w:rPr>
      </w:pPr>
      <w:r w:rsidRPr="00E22871">
        <w:rPr>
          <w:rFonts w:ascii="Times New Roman" w:hAnsi="Times New Roman" w:cs="Times New Roman"/>
          <w:noProof w:val="0"/>
          <w:spacing w:val="-2"/>
          <w:sz w:val="26"/>
          <w:szCs w:val="26"/>
          <w:lang w:val="uk-UA"/>
        </w:rPr>
        <w:t>На основі зазначеної оцінки виробники створюють екологічний профіль продукту. Він повинен бути заснований на екологічно значимих характеристиках продукту та на вхідних/вихідних характеристиках на протязі всього життєвого циклу продукту, виражених у фізичних величинах, що можуть бути виміряні.</w:t>
      </w:r>
    </w:p>
    <w:p w:rsidR="003E5113" w:rsidRPr="00E22871" w:rsidRDefault="003E5113" w:rsidP="003E511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noProof w:val="0"/>
          <w:spacing w:val="-2"/>
          <w:sz w:val="26"/>
          <w:szCs w:val="26"/>
          <w:lang w:val="uk-UA"/>
        </w:rPr>
      </w:pPr>
      <w:r w:rsidRPr="00E22871">
        <w:rPr>
          <w:rFonts w:ascii="Times New Roman" w:hAnsi="Times New Roman" w:cs="Times New Roman"/>
          <w:noProof w:val="0"/>
          <w:spacing w:val="-2"/>
          <w:sz w:val="26"/>
          <w:szCs w:val="26"/>
          <w:lang w:val="uk-UA"/>
        </w:rPr>
        <w:t>2. Виробники використовують цю оцінку для оцінювання альтернативних рішень</w:t>
      </w:r>
      <w:r w:rsidR="007E0DAF" w:rsidRPr="00E22871">
        <w:rPr>
          <w:rFonts w:ascii="Times New Roman" w:hAnsi="Times New Roman" w:cs="Times New Roman"/>
          <w:noProof w:val="0"/>
          <w:spacing w:val="-2"/>
          <w:sz w:val="26"/>
          <w:szCs w:val="26"/>
          <w:lang w:val="uk-UA"/>
        </w:rPr>
        <w:t xml:space="preserve"> щодо дизайну</w:t>
      </w:r>
      <w:r w:rsidRPr="00E22871">
        <w:rPr>
          <w:rFonts w:ascii="Times New Roman" w:hAnsi="Times New Roman" w:cs="Times New Roman"/>
          <w:noProof w:val="0"/>
          <w:spacing w:val="-2"/>
          <w:sz w:val="26"/>
          <w:szCs w:val="26"/>
          <w:lang w:val="uk-UA"/>
        </w:rPr>
        <w:t xml:space="preserve"> і досягнутих екологічних характеристик продукту в порівнянні з еталонними показниками, визначеними в технічному регламенті з </w:t>
      </w:r>
      <w:proofErr w:type="spellStart"/>
      <w:r w:rsidRPr="00E22871">
        <w:rPr>
          <w:rFonts w:ascii="Times New Roman" w:hAnsi="Times New Roman" w:cs="Times New Roman"/>
          <w:noProof w:val="0"/>
          <w:spacing w:val="-2"/>
          <w:sz w:val="26"/>
          <w:szCs w:val="26"/>
          <w:lang w:val="uk-UA"/>
        </w:rPr>
        <w:t>екодизайну</w:t>
      </w:r>
      <w:proofErr w:type="spellEnd"/>
      <w:r w:rsidRPr="00E22871">
        <w:rPr>
          <w:rFonts w:ascii="Times New Roman" w:hAnsi="Times New Roman" w:cs="Times New Roman"/>
          <w:noProof w:val="0"/>
          <w:spacing w:val="-2"/>
          <w:sz w:val="26"/>
          <w:szCs w:val="26"/>
          <w:lang w:val="uk-UA"/>
        </w:rPr>
        <w:t>.</w:t>
      </w:r>
    </w:p>
    <w:p w:rsidR="003E5113" w:rsidRPr="00E22871" w:rsidRDefault="003E5113" w:rsidP="003E511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noProof w:val="0"/>
          <w:spacing w:val="-2"/>
          <w:sz w:val="26"/>
          <w:szCs w:val="26"/>
          <w:lang w:val="uk-UA"/>
        </w:rPr>
      </w:pPr>
      <w:bookmarkStart w:id="0" w:name="_GoBack"/>
      <w:r w:rsidRPr="00E22871">
        <w:rPr>
          <w:rFonts w:ascii="Times New Roman" w:hAnsi="Times New Roman" w:cs="Times New Roman"/>
          <w:noProof w:val="0"/>
          <w:spacing w:val="-2"/>
          <w:sz w:val="26"/>
          <w:szCs w:val="26"/>
          <w:lang w:val="uk-UA"/>
        </w:rPr>
        <w:t xml:space="preserve">Вибір конкретного рішення </w:t>
      </w:r>
      <w:r w:rsidR="007E0DAF" w:rsidRPr="00E22871">
        <w:rPr>
          <w:rFonts w:ascii="Times New Roman" w:hAnsi="Times New Roman" w:cs="Times New Roman"/>
          <w:noProof w:val="0"/>
          <w:spacing w:val="-2"/>
          <w:sz w:val="26"/>
          <w:szCs w:val="26"/>
          <w:lang w:val="uk-UA"/>
        </w:rPr>
        <w:t xml:space="preserve">щодо дизайну </w:t>
      </w:r>
      <w:r w:rsidRPr="00E22871">
        <w:rPr>
          <w:rFonts w:ascii="Times New Roman" w:hAnsi="Times New Roman" w:cs="Times New Roman"/>
          <w:noProof w:val="0"/>
          <w:spacing w:val="-2"/>
          <w:sz w:val="26"/>
          <w:szCs w:val="26"/>
          <w:lang w:val="uk-UA"/>
        </w:rPr>
        <w:t xml:space="preserve">повинен забезпечувати досягнення розумного балансу між різними екологічними аспектами і між екологічними </w:t>
      </w:r>
      <w:r w:rsidRPr="00E22871">
        <w:rPr>
          <w:rFonts w:ascii="Times New Roman" w:hAnsi="Times New Roman" w:cs="Times New Roman"/>
          <w:noProof w:val="0"/>
          <w:spacing w:val="-2"/>
          <w:sz w:val="26"/>
          <w:szCs w:val="26"/>
          <w:lang w:val="uk-UA"/>
        </w:rPr>
        <w:lastRenderedPageBreak/>
        <w:t>аспектами та іншими відповідними чинниками (такими як безпека та здоров’я, технічні вимоги до функціональності, якості та експлуатаційних характеристик, а також економічні аспекти, включаючи виробничі витрати та придатність для продажу), з додержанням при цьому вимог усіх відповідних актів законодавства.</w:t>
      </w:r>
    </w:p>
    <w:bookmarkEnd w:id="0"/>
    <w:p w:rsidR="003E5113" w:rsidRPr="00E41DEC" w:rsidRDefault="003E5113" w:rsidP="003E5113">
      <w:pPr>
        <w:pStyle w:val="a3"/>
        <w:spacing w:line="360" w:lineRule="auto"/>
        <w:jc w:val="center"/>
        <w:rPr>
          <w:rFonts w:ascii="Times New Roman" w:hAnsi="Times New Roman" w:cs="Times New Roman"/>
          <w:noProof w:val="0"/>
          <w:sz w:val="26"/>
          <w:szCs w:val="26"/>
          <w:lang w:val="uk-UA"/>
        </w:rPr>
      </w:pPr>
    </w:p>
    <w:p w:rsidR="003E5113" w:rsidRPr="00E41DEC" w:rsidRDefault="003E5113" w:rsidP="003E5113">
      <w:pPr>
        <w:pStyle w:val="a3"/>
        <w:spacing w:line="360" w:lineRule="auto"/>
        <w:jc w:val="center"/>
        <w:rPr>
          <w:rFonts w:ascii="Times New Roman" w:hAnsi="Times New Roman" w:cs="Times New Roman"/>
          <w:noProof w:val="0"/>
          <w:sz w:val="26"/>
          <w:szCs w:val="26"/>
          <w:lang w:val="uk-UA"/>
        </w:rPr>
      </w:pPr>
      <w:r w:rsidRPr="00E41DEC">
        <w:rPr>
          <w:rFonts w:ascii="Times New Roman" w:hAnsi="Times New Roman" w:cs="Times New Roman"/>
          <w:noProof w:val="0"/>
          <w:sz w:val="26"/>
          <w:szCs w:val="26"/>
          <w:lang w:val="uk-UA"/>
        </w:rPr>
        <w:t>____________________________</w:t>
      </w:r>
    </w:p>
    <w:p w:rsidR="003E5113" w:rsidRPr="00E41DEC" w:rsidRDefault="003E5113" w:rsidP="003E5113">
      <w:pPr>
        <w:pStyle w:val="a5"/>
        <w:tabs>
          <w:tab w:val="clear" w:pos="6804"/>
          <w:tab w:val="left" w:pos="6521"/>
        </w:tabs>
        <w:spacing w:before="0"/>
        <w:rPr>
          <w:rFonts w:ascii="Times New Roman" w:hAnsi="Times New Roman"/>
          <w:position w:val="0"/>
          <w:szCs w:val="26"/>
        </w:rPr>
      </w:pPr>
    </w:p>
    <w:p w:rsidR="00BF2232" w:rsidRDefault="00BF2232"/>
    <w:sectPr w:rsidR="00BF2232" w:rsidSect="005C591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B24" w:rsidRDefault="004D1B24" w:rsidP="005C591A">
      <w:r>
        <w:separator/>
      </w:r>
    </w:p>
  </w:endnote>
  <w:endnote w:type="continuationSeparator" w:id="0">
    <w:p w:rsidR="004D1B24" w:rsidRDefault="004D1B24" w:rsidP="005C5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91A" w:rsidRDefault="005C591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91A" w:rsidRDefault="005C591A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91A" w:rsidRDefault="005C591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B24" w:rsidRDefault="004D1B24" w:rsidP="005C591A">
      <w:r>
        <w:separator/>
      </w:r>
    </w:p>
  </w:footnote>
  <w:footnote w:type="continuationSeparator" w:id="0">
    <w:p w:rsidR="004D1B24" w:rsidRDefault="004D1B24" w:rsidP="005C59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91A" w:rsidRDefault="005C591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91A" w:rsidRPr="005C591A" w:rsidRDefault="005C591A" w:rsidP="005C591A">
    <w:pPr>
      <w:pStyle w:val="a6"/>
      <w:tabs>
        <w:tab w:val="left" w:pos="5685"/>
      </w:tabs>
      <w:jc w:val="right"/>
      <w:rPr>
        <w:lang w:val="uk-UA"/>
      </w:rPr>
    </w:pPr>
    <w:r>
      <w:tab/>
    </w:r>
    <w:sdt>
      <w:sdtPr>
        <w:id w:val="-154706179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22871" w:rsidRPr="00E22871">
          <w:rPr>
            <w:lang w:val="ru-RU"/>
          </w:rPr>
          <w:t>5</w:t>
        </w:r>
        <w:r>
          <w:fldChar w:fldCharType="end"/>
        </w:r>
        <w:r>
          <w:tab/>
        </w:r>
      </w:sdtContent>
    </w:sdt>
    <w:r>
      <w:tab/>
    </w:r>
    <w:r>
      <w:rPr>
        <w:lang w:val="uk-UA"/>
      </w:rPr>
      <w:t>Продовження додатку 1</w:t>
    </w:r>
  </w:p>
  <w:p w:rsidR="005C591A" w:rsidRDefault="005C591A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91A" w:rsidRDefault="005C591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5D8"/>
    <w:rsid w:val="000E601F"/>
    <w:rsid w:val="001535D8"/>
    <w:rsid w:val="002005D9"/>
    <w:rsid w:val="00267F0B"/>
    <w:rsid w:val="003E5113"/>
    <w:rsid w:val="00403A64"/>
    <w:rsid w:val="004D1B24"/>
    <w:rsid w:val="005C591A"/>
    <w:rsid w:val="0065359B"/>
    <w:rsid w:val="007E0DAF"/>
    <w:rsid w:val="00912EE5"/>
    <w:rsid w:val="00BF2232"/>
    <w:rsid w:val="00E22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113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GB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3E511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3E5113"/>
    <w:rPr>
      <w:rFonts w:ascii="Courier New" w:eastAsia="Times New Roman" w:hAnsi="Courier New" w:cs="Courier New"/>
      <w:noProof/>
      <w:sz w:val="20"/>
      <w:szCs w:val="20"/>
      <w:lang w:val="en-GB" w:eastAsia="ru-RU"/>
    </w:rPr>
  </w:style>
  <w:style w:type="paragraph" w:customStyle="1" w:styleId="a5">
    <w:name w:val="Підпис"/>
    <w:basedOn w:val="a"/>
    <w:rsid w:val="003E5113"/>
    <w:pPr>
      <w:keepLines/>
      <w:tabs>
        <w:tab w:val="center" w:pos="2268"/>
        <w:tab w:val="left" w:pos="6804"/>
      </w:tabs>
      <w:spacing w:before="360"/>
    </w:pPr>
    <w:rPr>
      <w:rFonts w:ascii="Antiqua" w:hAnsi="Antiqua"/>
      <w:b/>
      <w:noProof w:val="0"/>
      <w:position w:val="-48"/>
      <w:sz w:val="26"/>
      <w:szCs w:val="20"/>
      <w:lang w:val="uk-UA"/>
    </w:rPr>
  </w:style>
  <w:style w:type="paragraph" w:styleId="a6">
    <w:name w:val="header"/>
    <w:basedOn w:val="a"/>
    <w:link w:val="a7"/>
    <w:uiPriority w:val="99"/>
    <w:unhideWhenUsed/>
    <w:rsid w:val="005C591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C591A"/>
    <w:rPr>
      <w:rFonts w:ascii="Times New Roman" w:eastAsia="Times New Roman" w:hAnsi="Times New Roman" w:cs="Times New Roman"/>
      <w:noProof/>
      <w:sz w:val="24"/>
      <w:szCs w:val="24"/>
      <w:lang w:val="en-GB" w:eastAsia="ru-RU"/>
    </w:rPr>
  </w:style>
  <w:style w:type="paragraph" w:styleId="a8">
    <w:name w:val="footer"/>
    <w:basedOn w:val="a"/>
    <w:link w:val="a9"/>
    <w:uiPriority w:val="99"/>
    <w:unhideWhenUsed/>
    <w:rsid w:val="005C591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C591A"/>
    <w:rPr>
      <w:rFonts w:ascii="Times New Roman" w:eastAsia="Times New Roman" w:hAnsi="Times New Roman" w:cs="Times New Roman"/>
      <w:noProof/>
      <w:sz w:val="24"/>
      <w:szCs w:val="24"/>
      <w:lang w:val="en-GB" w:eastAsia="ru-RU"/>
    </w:rPr>
  </w:style>
  <w:style w:type="paragraph" w:styleId="aa">
    <w:name w:val="Balloon Text"/>
    <w:basedOn w:val="a"/>
    <w:link w:val="ab"/>
    <w:uiPriority w:val="99"/>
    <w:semiHidden/>
    <w:unhideWhenUsed/>
    <w:rsid w:val="00267F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67F0B"/>
    <w:rPr>
      <w:rFonts w:ascii="Tahoma" w:eastAsia="Times New Roman" w:hAnsi="Tahoma" w:cs="Tahoma"/>
      <w:noProof/>
      <w:sz w:val="16"/>
      <w:szCs w:val="16"/>
      <w:lang w:val="en-GB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113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GB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3E511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3E5113"/>
    <w:rPr>
      <w:rFonts w:ascii="Courier New" w:eastAsia="Times New Roman" w:hAnsi="Courier New" w:cs="Courier New"/>
      <w:noProof/>
      <w:sz w:val="20"/>
      <w:szCs w:val="20"/>
      <w:lang w:val="en-GB" w:eastAsia="ru-RU"/>
    </w:rPr>
  </w:style>
  <w:style w:type="paragraph" w:customStyle="1" w:styleId="a5">
    <w:name w:val="Підпис"/>
    <w:basedOn w:val="a"/>
    <w:rsid w:val="003E5113"/>
    <w:pPr>
      <w:keepLines/>
      <w:tabs>
        <w:tab w:val="center" w:pos="2268"/>
        <w:tab w:val="left" w:pos="6804"/>
      </w:tabs>
      <w:spacing w:before="360"/>
    </w:pPr>
    <w:rPr>
      <w:rFonts w:ascii="Antiqua" w:hAnsi="Antiqua"/>
      <w:b/>
      <w:noProof w:val="0"/>
      <w:position w:val="-48"/>
      <w:sz w:val="26"/>
      <w:szCs w:val="20"/>
      <w:lang w:val="uk-UA"/>
    </w:rPr>
  </w:style>
  <w:style w:type="paragraph" w:styleId="a6">
    <w:name w:val="header"/>
    <w:basedOn w:val="a"/>
    <w:link w:val="a7"/>
    <w:uiPriority w:val="99"/>
    <w:unhideWhenUsed/>
    <w:rsid w:val="005C591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C591A"/>
    <w:rPr>
      <w:rFonts w:ascii="Times New Roman" w:eastAsia="Times New Roman" w:hAnsi="Times New Roman" w:cs="Times New Roman"/>
      <w:noProof/>
      <w:sz w:val="24"/>
      <w:szCs w:val="24"/>
      <w:lang w:val="en-GB" w:eastAsia="ru-RU"/>
    </w:rPr>
  </w:style>
  <w:style w:type="paragraph" w:styleId="a8">
    <w:name w:val="footer"/>
    <w:basedOn w:val="a"/>
    <w:link w:val="a9"/>
    <w:uiPriority w:val="99"/>
    <w:unhideWhenUsed/>
    <w:rsid w:val="005C591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C591A"/>
    <w:rPr>
      <w:rFonts w:ascii="Times New Roman" w:eastAsia="Times New Roman" w:hAnsi="Times New Roman" w:cs="Times New Roman"/>
      <w:noProof/>
      <w:sz w:val="24"/>
      <w:szCs w:val="24"/>
      <w:lang w:val="en-GB" w:eastAsia="ru-RU"/>
    </w:rPr>
  </w:style>
  <w:style w:type="paragraph" w:styleId="aa">
    <w:name w:val="Balloon Text"/>
    <w:basedOn w:val="a"/>
    <w:link w:val="ab"/>
    <w:uiPriority w:val="99"/>
    <w:semiHidden/>
    <w:unhideWhenUsed/>
    <w:rsid w:val="00267F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67F0B"/>
    <w:rPr>
      <w:rFonts w:ascii="Tahoma" w:eastAsia="Times New Roman" w:hAnsi="Tahoma" w:cs="Tahoma"/>
      <w:noProof/>
      <w:sz w:val="16"/>
      <w:szCs w:val="16"/>
      <w:lang w:val="en-GB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1149</Words>
  <Characters>6551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gorbach</cp:lastModifiedBy>
  <cp:revision>7</cp:revision>
  <cp:lastPrinted>2017-08-01T10:20:00Z</cp:lastPrinted>
  <dcterms:created xsi:type="dcterms:W3CDTF">2017-05-31T08:43:00Z</dcterms:created>
  <dcterms:modified xsi:type="dcterms:W3CDTF">2017-08-01T10:24:00Z</dcterms:modified>
</cp:coreProperties>
</file>